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E" w:rsidRDefault="00B41BAE" w:rsidP="00B41BA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B41BAE" w:rsidRDefault="00B41BAE" w:rsidP="00B41BA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41BAE" w:rsidRDefault="00B41BAE" w:rsidP="00B4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 РАЙОНА</w:t>
      </w:r>
    </w:p>
    <w:p w:rsidR="00B41BAE" w:rsidRDefault="00B41BAE" w:rsidP="00B41BAE">
      <w:pPr>
        <w:pStyle w:val="a3"/>
        <w:rPr>
          <w:b w:val="0"/>
          <w:szCs w:val="28"/>
        </w:rPr>
      </w:pPr>
    </w:p>
    <w:p w:rsidR="00B41BAE" w:rsidRDefault="00B41BAE" w:rsidP="00B41BAE">
      <w:pPr>
        <w:pStyle w:val="a3"/>
        <w:rPr>
          <w:b w:val="0"/>
          <w:szCs w:val="28"/>
        </w:rPr>
      </w:pPr>
      <w:r>
        <w:rPr>
          <w:szCs w:val="28"/>
        </w:rPr>
        <w:t>РЕШЕНИЕ</w:t>
      </w:r>
    </w:p>
    <w:p w:rsidR="00B41BAE" w:rsidRPr="00D11EAE" w:rsidRDefault="00B41BAE" w:rsidP="00B41BAE">
      <w:pPr>
        <w:pStyle w:val="a3"/>
        <w:rPr>
          <w:b w:val="0"/>
          <w:szCs w:val="28"/>
        </w:rPr>
      </w:pPr>
      <w:r w:rsidRPr="00D11EAE">
        <w:rPr>
          <w:b w:val="0"/>
          <w:szCs w:val="28"/>
        </w:rPr>
        <w:t>«29» июня 2020 года</w:t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</w:r>
      <w:r w:rsidRPr="00D11EAE">
        <w:rPr>
          <w:b w:val="0"/>
          <w:szCs w:val="28"/>
        </w:rPr>
        <w:tab/>
        <w:t xml:space="preserve">№  </w:t>
      </w:r>
      <w:r>
        <w:rPr>
          <w:b w:val="0"/>
          <w:szCs w:val="28"/>
        </w:rPr>
        <w:t>65</w:t>
      </w:r>
      <w:r w:rsidRPr="00D11EAE">
        <w:rPr>
          <w:b w:val="0"/>
          <w:szCs w:val="28"/>
        </w:rPr>
        <w:t xml:space="preserve"> /</w:t>
      </w:r>
      <w:r>
        <w:rPr>
          <w:b w:val="0"/>
          <w:szCs w:val="28"/>
        </w:rPr>
        <w:t>18-5</w:t>
      </w:r>
      <w:r w:rsidRPr="00D11EAE">
        <w:rPr>
          <w:b w:val="0"/>
          <w:szCs w:val="28"/>
        </w:rPr>
        <w:t xml:space="preserve">  </w:t>
      </w:r>
    </w:p>
    <w:p w:rsidR="00B41BAE" w:rsidRPr="00D11EAE" w:rsidRDefault="00B41BAE" w:rsidP="00B41BAE">
      <w:pPr>
        <w:pStyle w:val="a3"/>
        <w:rPr>
          <w:b w:val="0"/>
          <w:sz w:val="24"/>
        </w:rPr>
      </w:pPr>
      <w:r w:rsidRPr="00D11EAE">
        <w:rPr>
          <w:b w:val="0"/>
          <w:sz w:val="24"/>
        </w:rPr>
        <w:t>п. Лежнево</w:t>
      </w:r>
    </w:p>
    <w:p w:rsidR="00B41BAE" w:rsidRDefault="00B41BAE" w:rsidP="00B41BAE">
      <w:pPr>
        <w:jc w:val="center"/>
      </w:pPr>
    </w:p>
    <w:p w:rsidR="00B41BAE" w:rsidRDefault="00B41BAE" w:rsidP="00B41BAE"/>
    <w:p w:rsidR="00B41BAE" w:rsidRDefault="00B41BAE" w:rsidP="00B41BAE">
      <w:pPr>
        <w:ind w:firstLine="709"/>
        <w:jc w:val="center"/>
      </w:pPr>
    </w:p>
    <w:p w:rsidR="00B41BAE" w:rsidRDefault="00B41BAE" w:rsidP="00B41B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на выборах депутатов Совета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городского поселения четвертого созыва и депутатов  Советов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Новогоркинского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Сабиновского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Шилыковского</w:t>
      </w:r>
      <w:proofErr w:type="spellEnd"/>
      <w:r>
        <w:rPr>
          <w:b/>
          <w:sz w:val="28"/>
          <w:szCs w:val="28"/>
        </w:rPr>
        <w:t xml:space="preserve"> сельских поселений</w:t>
      </w:r>
    </w:p>
    <w:p w:rsidR="00B41BAE" w:rsidRPr="00D11EAE" w:rsidRDefault="00B41BAE" w:rsidP="00B41BAE">
      <w:pPr>
        <w:ind w:firstLine="540"/>
        <w:jc w:val="center"/>
        <w:rPr>
          <w:b/>
          <w:sz w:val="28"/>
          <w:szCs w:val="28"/>
        </w:rPr>
      </w:pPr>
    </w:p>
    <w:p w:rsidR="00B41BAE" w:rsidRDefault="00B41BAE" w:rsidP="00B41BAE">
      <w:pPr>
        <w:ind w:firstLine="567"/>
        <w:jc w:val="both"/>
        <w:rPr>
          <w:spacing w:val="20"/>
          <w:sz w:val="28"/>
          <w:szCs w:val="28"/>
        </w:rPr>
      </w:pPr>
      <w:proofErr w:type="gramStart"/>
      <w:r w:rsidRPr="00596977">
        <w:rPr>
          <w:sz w:val="28"/>
          <w:szCs w:val="28"/>
        </w:rPr>
        <w:t>В соответствии с пунктом 13 статьи 18 Закона Ивановской области от 26.11.2009 № 130-ОЗ «О муниципальных выборах», учитывая постановления</w:t>
      </w:r>
      <w:r w:rsidRPr="00AC7026">
        <w:rPr>
          <w:b/>
        </w:rPr>
        <w:t xml:space="preserve"> </w:t>
      </w:r>
      <w:r>
        <w:rPr>
          <w:bCs/>
          <w:sz w:val="28"/>
        </w:rPr>
        <w:t xml:space="preserve">Избирательной комиссии Ивановской области от 12.05.2015 №158/1108-5 «О возложении полномочий избирательных  комиссий вновь образованных </w:t>
      </w:r>
      <w:proofErr w:type="spellStart"/>
      <w:r>
        <w:rPr>
          <w:bCs/>
          <w:sz w:val="28"/>
        </w:rPr>
        <w:t>Сабиновского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Шилыковского</w:t>
      </w:r>
      <w:proofErr w:type="spellEnd"/>
      <w:r>
        <w:rPr>
          <w:bCs/>
          <w:sz w:val="28"/>
        </w:rPr>
        <w:t xml:space="preserve"> сельского поселения,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муниципального района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№176/1373-5 «О возложении полномочий избирательной комиссии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Новогоркинского</w:t>
      </w:r>
      <w:proofErr w:type="spellEnd"/>
      <w:r>
        <w:rPr>
          <w:bCs/>
          <w:sz w:val="28"/>
        </w:rPr>
        <w:t xml:space="preserve"> сельского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от 14.01.2016 № 176/1372-5 «О возложении полномочий избирательной комиссии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>
        <w:rPr>
          <w:bCs/>
          <w:sz w:val="28"/>
        </w:rPr>
        <w:t>Лежневского</w:t>
      </w:r>
      <w:proofErr w:type="spellEnd"/>
      <w:r>
        <w:rPr>
          <w:bCs/>
          <w:sz w:val="28"/>
        </w:rPr>
        <w:t xml:space="preserve"> района», территориальная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и</w:t>
      </w:r>
      <w:r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>решила</w:t>
      </w:r>
      <w:r>
        <w:rPr>
          <w:spacing w:val="20"/>
          <w:sz w:val="28"/>
          <w:szCs w:val="28"/>
        </w:rPr>
        <w:t>:</w:t>
      </w:r>
    </w:p>
    <w:p w:rsidR="00B41BAE" w:rsidRPr="00596977" w:rsidRDefault="00B41BAE" w:rsidP="00B41BAE">
      <w:pPr>
        <w:ind w:firstLine="567"/>
        <w:jc w:val="both"/>
        <w:rPr>
          <w:spacing w:val="20"/>
          <w:sz w:val="28"/>
          <w:szCs w:val="28"/>
        </w:rPr>
      </w:pPr>
    </w:p>
    <w:p w:rsidR="00B41BAE" w:rsidRPr="00BF7E51" w:rsidRDefault="00B41BAE" w:rsidP="00B41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F7E51">
        <w:rPr>
          <w:sz w:val="28"/>
          <w:szCs w:val="28"/>
        </w:rPr>
        <w:t>твердить форм</w:t>
      </w:r>
      <w:r>
        <w:rPr>
          <w:sz w:val="28"/>
          <w:szCs w:val="28"/>
        </w:rPr>
        <w:t>у</w:t>
      </w:r>
      <w:r w:rsidRPr="00BF7E51">
        <w:rPr>
          <w:sz w:val="28"/>
          <w:szCs w:val="28"/>
        </w:rPr>
        <w:t xml:space="preserve"> протокола об итогах сбора подписей избирателей в поддержку выдвижения кандидата </w:t>
      </w:r>
      <w:r>
        <w:rPr>
          <w:sz w:val="28"/>
          <w:szCs w:val="28"/>
        </w:rPr>
        <w:t xml:space="preserve">на </w:t>
      </w:r>
      <w:r w:rsidRPr="00BF7E51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сельского поселения второго созыва, Совета </w:t>
      </w:r>
      <w:proofErr w:type="spellStart"/>
      <w:r>
        <w:rPr>
          <w:sz w:val="28"/>
          <w:szCs w:val="28"/>
        </w:rPr>
        <w:t>Сабиновского</w:t>
      </w:r>
      <w:proofErr w:type="spellEnd"/>
      <w:r>
        <w:rPr>
          <w:sz w:val="28"/>
          <w:szCs w:val="28"/>
        </w:rPr>
        <w:t xml:space="preserve"> сельского поселения второго созыва,</w:t>
      </w:r>
      <w:r w:rsidRPr="0049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Шилыковского</w:t>
      </w:r>
      <w:proofErr w:type="spellEnd"/>
      <w:r>
        <w:rPr>
          <w:sz w:val="28"/>
          <w:szCs w:val="28"/>
        </w:rPr>
        <w:t xml:space="preserve"> сельского поселения второго созыва,</w:t>
      </w:r>
      <w:r w:rsidRPr="0049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Новогоркинского</w:t>
      </w:r>
      <w:proofErr w:type="spellEnd"/>
      <w:r>
        <w:rPr>
          <w:sz w:val="28"/>
          <w:szCs w:val="28"/>
        </w:rPr>
        <w:t xml:space="preserve"> сельского поселения четвертого созыва, Совета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городского поселения четвертого созыва (прилагается).</w:t>
      </w:r>
    </w:p>
    <w:p w:rsidR="00B41BAE" w:rsidRDefault="00B41BAE" w:rsidP="00B41BAE">
      <w:pPr>
        <w:pStyle w:val="a5"/>
        <w:spacing w:line="440" w:lineRule="exact"/>
      </w:pPr>
    </w:p>
    <w:p w:rsidR="00B41BAE" w:rsidRDefault="00B41BAE" w:rsidP="00B41BAE">
      <w:pPr>
        <w:jc w:val="both"/>
        <w:rPr>
          <w:b/>
        </w:rPr>
      </w:pPr>
    </w:p>
    <w:p w:rsidR="00B41BAE" w:rsidRDefault="00B41BAE" w:rsidP="00B41BAE">
      <w:pPr>
        <w:jc w:val="both"/>
        <w:rPr>
          <w:b/>
        </w:rPr>
      </w:pPr>
    </w:p>
    <w:p w:rsidR="00B41BAE" w:rsidRDefault="00B41BAE" w:rsidP="00B41BAE">
      <w:pPr>
        <w:ind w:firstLine="708"/>
        <w:jc w:val="both"/>
        <w:rPr>
          <w:sz w:val="28"/>
          <w:szCs w:val="22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 xml:space="preserve">                              Г.В. Березина</w:t>
      </w:r>
    </w:p>
    <w:p w:rsidR="00B41BAE" w:rsidRDefault="00B41BAE" w:rsidP="00B41BAE">
      <w:pPr>
        <w:ind w:firstLine="708"/>
        <w:jc w:val="both"/>
        <w:rPr>
          <w:sz w:val="28"/>
        </w:rPr>
      </w:pPr>
    </w:p>
    <w:p w:rsidR="00B41BAE" w:rsidRDefault="00B41BAE" w:rsidP="00B41BAE">
      <w:pPr>
        <w:ind w:firstLine="708"/>
        <w:jc w:val="both"/>
        <w:rPr>
          <w:sz w:val="28"/>
        </w:rPr>
      </w:pPr>
      <w:r>
        <w:rPr>
          <w:sz w:val="28"/>
        </w:rPr>
        <w:t>Секретарь комиссии                                             О.В. Данилова</w:t>
      </w:r>
    </w:p>
    <w:p w:rsidR="00B41BAE" w:rsidRPr="00BF7E51" w:rsidRDefault="00B41BAE" w:rsidP="00B41BAE">
      <w:pPr>
        <w:spacing w:line="360" w:lineRule="auto"/>
        <w:ind w:firstLine="709"/>
        <w:jc w:val="both"/>
        <w:rPr>
          <w:sz w:val="28"/>
          <w:szCs w:val="28"/>
        </w:rPr>
        <w:sectPr w:rsidR="00B41BAE" w:rsidRPr="00BF7E51">
          <w:footnotePr>
            <w:numRestart w:val="eachPage"/>
          </w:footnotePr>
          <w:pgSz w:w="11906" w:h="16838"/>
          <w:pgMar w:top="1079" w:right="567" w:bottom="899" w:left="1134" w:header="709" w:footer="709" w:gutter="0"/>
          <w:cols w:space="708"/>
          <w:titlePg/>
          <w:docGrid w:linePitch="360"/>
        </w:sectPr>
      </w:pPr>
    </w:p>
    <w:p w:rsidR="00B41BAE" w:rsidRPr="00735D8C" w:rsidRDefault="00B41BAE" w:rsidP="00B41BAE">
      <w:pPr>
        <w:pStyle w:val="a3"/>
        <w:ind w:left="3538" w:firstLine="709"/>
        <w:rPr>
          <w:b w:val="0"/>
          <w:bCs w:val="0"/>
          <w:szCs w:val="28"/>
        </w:rPr>
      </w:pPr>
      <w:r w:rsidRPr="00735D8C">
        <w:rPr>
          <w:b w:val="0"/>
          <w:bCs w:val="0"/>
          <w:szCs w:val="28"/>
        </w:rPr>
        <w:lastRenderedPageBreak/>
        <w:t xml:space="preserve">Приложение </w:t>
      </w:r>
    </w:p>
    <w:p w:rsidR="00B41BAE" w:rsidRDefault="00B41BAE" w:rsidP="00B41BAE">
      <w:pPr>
        <w:pStyle w:val="a3"/>
        <w:ind w:left="3538" w:firstLine="709"/>
        <w:rPr>
          <w:b w:val="0"/>
          <w:bCs w:val="0"/>
          <w:szCs w:val="28"/>
        </w:rPr>
      </w:pPr>
      <w:r w:rsidRPr="00735D8C">
        <w:rPr>
          <w:b w:val="0"/>
          <w:bCs w:val="0"/>
          <w:szCs w:val="28"/>
        </w:rPr>
        <w:t xml:space="preserve">к решению </w:t>
      </w:r>
      <w:r>
        <w:rPr>
          <w:b w:val="0"/>
          <w:bCs w:val="0"/>
          <w:szCs w:val="28"/>
        </w:rPr>
        <w:t xml:space="preserve">территориальной </w:t>
      </w:r>
      <w:r w:rsidRPr="00735D8C">
        <w:rPr>
          <w:b w:val="0"/>
          <w:bCs w:val="0"/>
          <w:szCs w:val="28"/>
        </w:rPr>
        <w:t>избирательной комиссии</w:t>
      </w:r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Лежневского</w:t>
      </w:r>
      <w:proofErr w:type="spellEnd"/>
      <w:r>
        <w:rPr>
          <w:b w:val="0"/>
          <w:bCs w:val="0"/>
          <w:szCs w:val="28"/>
        </w:rPr>
        <w:t xml:space="preserve"> района</w:t>
      </w:r>
    </w:p>
    <w:p w:rsidR="00B41BAE" w:rsidRPr="00735D8C" w:rsidRDefault="00B41BAE" w:rsidP="00B41BAE">
      <w:pPr>
        <w:pStyle w:val="a3"/>
        <w:ind w:left="3538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 29.06.2020</w:t>
      </w:r>
      <w:r w:rsidRPr="00735D8C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65/18-5</w:t>
      </w:r>
    </w:p>
    <w:p w:rsidR="00B41BAE" w:rsidRDefault="00B41BAE" w:rsidP="00B41BA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BAE" w:rsidRDefault="00B41BAE" w:rsidP="00B4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41BAE" w:rsidRDefault="00B41BAE" w:rsidP="00B4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итогах сбора подписей избирателей в поддержку выдвижения кандидата ______________________________________________</w:t>
      </w:r>
    </w:p>
    <w:p w:rsidR="00B41BAE" w:rsidRPr="00CB3F42" w:rsidRDefault="00B41BAE" w:rsidP="00B41BAE">
      <w:pPr>
        <w:jc w:val="center"/>
      </w:pPr>
      <w:r w:rsidRPr="00CB3F42">
        <w:t>(фамилия, имя, отчество)</w:t>
      </w:r>
    </w:p>
    <w:p w:rsidR="00B41BAE" w:rsidRDefault="00B41BAE" w:rsidP="00B4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 ________________________________________________________</w:t>
      </w:r>
    </w:p>
    <w:p w:rsidR="00B41BAE" w:rsidRPr="00CB3F42" w:rsidRDefault="00B41BAE" w:rsidP="00B41BAE">
      <w:pPr>
        <w:jc w:val="center"/>
      </w:pPr>
      <w:r w:rsidRPr="00CB3F42">
        <w:t>(наименование выборов)</w:t>
      </w:r>
    </w:p>
    <w:p w:rsidR="00B41BAE" w:rsidRPr="00735D8C" w:rsidRDefault="00B41BAE" w:rsidP="00B41BAE">
      <w:pPr>
        <w:jc w:val="both"/>
        <w:rPr>
          <w:b/>
          <w:sz w:val="28"/>
          <w:szCs w:val="28"/>
        </w:rPr>
      </w:pPr>
      <w:r w:rsidRPr="00BF7E51">
        <w:rPr>
          <w:b/>
          <w:sz w:val="28"/>
          <w:szCs w:val="28"/>
        </w:rPr>
        <w:t>по</w:t>
      </w:r>
      <w:r w:rsidRPr="00735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735D8C">
        <w:rPr>
          <w:b/>
          <w:sz w:val="28"/>
          <w:szCs w:val="28"/>
        </w:rPr>
        <w:t>многомандатному</w:t>
      </w:r>
      <w:proofErr w:type="spellEnd"/>
      <w:r w:rsidRPr="00735D8C">
        <w:rPr>
          <w:b/>
          <w:sz w:val="28"/>
          <w:szCs w:val="28"/>
        </w:rPr>
        <w:t xml:space="preserve"> </w:t>
      </w:r>
      <w:r w:rsidRPr="00BF7E51">
        <w:rPr>
          <w:b/>
          <w:sz w:val="28"/>
          <w:szCs w:val="28"/>
        </w:rPr>
        <w:t>избирательному округу №</w:t>
      </w:r>
      <w:r>
        <w:rPr>
          <w:b/>
          <w:sz w:val="28"/>
          <w:szCs w:val="28"/>
        </w:rPr>
        <w:t xml:space="preserve"> ______</w:t>
      </w:r>
      <w:r w:rsidRPr="00735D8C">
        <w:rPr>
          <w:b/>
          <w:sz w:val="28"/>
          <w:szCs w:val="28"/>
        </w:rPr>
        <w:t xml:space="preserve">                        </w:t>
      </w:r>
    </w:p>
    <w:p w:rsidR="00B41BAE" w:rsidRDefault="00B41BAE" w:rsidP="00B41BAE">
      <w:pPr>
        <w:jc w:val="both"/>
      </w:pPr>
      <w:r>
        <w:t xml:space="preserve">                                                                                                                     (номер округа)</w:t>
      </w:r>
    </w:p>
    <w:p w:rsidR="00B41BAE" w:rsidRDefault="00B41BAE" w:rsidP="00B41BAE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126"/>
        <w:gridCol w:w="3119"/>
        <w:gridCol w:w="3118"/>
      </w:tblGrid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</w:tr>
      <w:tr w:rsidR="00B41BAE" w:rsidTr="00096F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AE" w:rsidRDefault="00B41BAE" w:rsidP="00096FBA">
            <w:pPr>
              <w:rPr>
                <w:sz w:val="28"/>
                <w:szCs w:val="28"/>
              </w:rPr>
            </w:pPr>
          </w:p>
        </w:tc>
      </w:tr>
    </w:tbl>
    <w:p w:rsidR="00B41BAE" w:rsidRDefault="00B41BAE" w:rsidP="00B41BAE">
      <w:pPr>
        <w:outlineLvl w:val="0"/>
        <w:rPr>
          <w:sz w:val="28"/>
          <w:szCs w:val="28"/>
        </w:rPr>
      </w:pPr>
    </w:p>
    <w:p w:rsidR="00B41BAE" w:rsidRDefault="00B41BAE" w:rsidP="00B41BAE">
      <w:pPr>
        <w:ind w:firstLine="708"/>
        <w:rPr>
          <w:sz w:val="28"/>
          <w:szCs w:val="28"/>
        </w:rPr>
      </w:pPr>
    </w:p>
    <w:p w:rsidR="00B41BAE" w:rsidRDefault="00B41BAE" w:rsidP="00B41BAE">
      <w:pPr>
        <w:ind w:firstLine="708"/>
        <w:rPr>
          <w:sz w:val="28"/>
          <w:szCs w:val="28"/>
        </w:rPr>
      </w:pPr>
    </w:p>
    <w:p w:rsidR="00B41BAE" w:rsidRDefault="00B41BAE" w:rsidP="00B41BAE">
      <w:pPr>
        <w:rPr>
          <w:sz w:val="28"/>
          <w:szCs w:val="28"/>
        </w:rPr>
      </w:pPr>
    </w:p>
    <w:p w:rsidR="00B41BAE" w:rsidRDefault="00B41BAE" w:rsidP="00B41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B41BAE" w:rsidRDefault="00B41BAE" w:rsidP="00B41BA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4"/>
          <w:szCs w:val="24"/>
        </w:rPr>
        <w:t>(подпись)                  (фамилия, инициалы)</w:t>
      </w:r>
    </w:p>
    <w:p w:rsidR="00B41BAE" w:rsidRDefault="00B41BAE" w:rsidP="00B41BAE">
      <w:pPr>
        <w:ind w:firstLine="540"/>
        <w:jc w:val="both"/>
        <w:rPr>
          <w:sz w:val="28"/>
          <w:szCs w:val="28"/>
        </w:rPr>
      </w:pPr>
    </w:p>
    <w:p w:rsidR="00B41BAE" w:rsidRDefault="00B41BAE" w:rsidP="00B41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41BAE" w:rsidRDefault="00B41BAE" w:rsidP="00B41BAE">
      <w:pPr>
        <w:ind w:firstLine="540"/>
        <w:jc w:val="both"/>
        <w:rPr>
          <w:sz w:val="28"/>
          <w:szCs w:val="28"/>
        </w:rPr>
      </w:pPr>
    </w:p>
    <w:p w:rsidR="00B41BAE" w:rsidRDefault="00B41BAE" w:rsidP="00B41BAE">
      <w:pPr>
        <w:ind w:firstLine="540"/>
        <w:jc w:val="both"/>
        <w:rPr>
          <w:sz w:val="28"/>
          <w:szCs w:val="28"/>
        </w:rPr>
      </w:pPr>
    </w:p>
    <w:p w:rsidR="00B41BAE" w:rsidRDefault="00B41BAE" w:rsidP="00B41B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B41BAE" w:rsidRDefault="00B41BAE" w:rsidP="00B41B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B41BAE" w:rsidRDefault="00B41BAE" w:rsidP="00B4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7E51">
        <w:rPr>
          <w:sz w:val="24"/>
          <w:szCs w:val="24"/>
        </w:rPr>
        <w:t xml:space="preserve">2. </w:t>
      </w:r>
      <w:proofErr w:type="gramStart"/>
      <w:r w:rsidRPr="00510157"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  <w:proofErr w:type="gramEnd"/>
    </w:p>
    <w:p w:rsidR="00B41BAE" w:rsidRPr="00510157" w:rsidRDefault="00B41BAE" w:rsidP="00B4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9C2">
        <w:rPr>
          <w:rFonts w:ascii="Times New Roman" w:hAnsi="Times New Roman" w:cs="Times New Roman"/>
          <w:sz w:val="24"/>
          <w:szCs w:val="24"/>
        </w:rPr>
        <w:t>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9C2">
        <w:rPr>
          <w:rFonts w:ascii="Times New Roman" w:hAnsi="Times New Roman" w:cs="Times New Roman"/>
          <w:sz w:val="24"/>
          <w:szCs w:val="24"/>
        </w:rPr>
        <w:t>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C31F6B" w:rsidRDefault="00C31F6B"/>
    <w:sectPr w:rsidR="00C31F6B" w:rsidSect="00C3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B41BAE"/>
    <w:rsid w:val="00B41BAE"/>
    <w:rsid w:val="00C3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B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41BA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1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41BA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41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1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2020-07-10T07:34:00Z</cp:lastPrinted>
  <dcterms:created xsi:type="dcterms:W3CDTF">2020-07-10T07:32:00Z</dcterms:created>
  <dcterms:modified xsi:type="dcterms:W3CDTF">2020-07-10T07:40:00Z</dcterms:modified>
</cp:coreProperties>
</file>