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49" w:rsidRPr="00EC0549" w:rsidRDefault="009207D0" w:rsidP="00EC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group id="_x0000_s1026" style="position:absolute;left:0;text-align:left;margin-left:198pt;margin-top:-22.8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EC0549" w:rsidRPr="00EC0549" w:rsidRDefault="00EC0549" w:rsidP="00EC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549" w:rsidRPr="00EC0549" w:rsidRDefault="00EC0549" w:rsidP="00EC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549" w:rsidRPr="00EC0549" w:rsidRDefault="00EC0549" w:rsidP="00EC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0549" w:rsidRPr="00EC0549" w:rsidRDefault="00EC0549" w:rsidP="00EC0549">
      <w:pPr>
        <w:spacing w:after="0" w:line="240" w:lineRule="auto"/>
        <w:ind w:hanging="2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ЛЕЖНЕВСКОГО МУНИЦИПАЛЬНОГО РАЙОНА  ИВАНОВСКОЙ ОБЛАСТИ</w:t>
      </w:r>
    </w:p>
    <w:p w:rsidR="00EC0549" w:rsidRPr="00EC0549" w:rsidRDefault="00EC0549" w:rsidP="00EC05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49" w:rsidRPr="00EC0549" w:rsidRDefault="00EC0549" w:rsidP="00EC05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0549" w:rsidRPr="00EC0549" w:rsidRDefault="00EC0549" w:rsidP="00EC05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49" w:rsidRPr="00EC0549" w:rsidRDefault="00EC0549" w:rsidP="00EC05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    ______________                                                                   №____</w:t>
      </w:r>
    </w:p>
    <w:p w:rsidR="00EC0549" w:rsidRPr="00EC0549" w:rsidRDefault="00EC0549" w:rsidP="00EC05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ACA" w:rsidRPr="003E7E87" w:rsidRDefault="00EC0549" w:rsidP="00EC0549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855ACA" w:rsidRPr="003E7E87" w:rsidRDefault="00EC0549" w:rsidP="00EC0549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</w:t>
      </w:r>
      <w:proofErr w:type="spellStart"/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E7E87" w:rsidRP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Администрация </w:t>
      </w:r>
      <w:proofErr w:type="spellStart"/>
      <w:r w:rsidR="003E7E87" w:rsidRP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E7E87" w:rsidRP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855ACA" w:rsidRPr="003E7E87" w:rsidRDefault="003E7E87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ПОСТАНОВЛЯЕТ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</w:t>
      </w:r>
      <w:proofErr w:type="spellStart"/>
      <w:r w:rsid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ED040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(прилагается)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766DE" w:rsidRPr="00DF5E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http://lezhnevo.ru/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</w:t>
      </w:r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начальника финансового отдела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Е.А. Лебедеву</w:t>
      </w: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.</w:t>
      </w:r>
      <w:proofErr w:type="gramEnd"/>
    </w:p>
    <w:p w:rsidR="00440237" w:rsidRPr="00440237" w:rsidRDefault="00440237" w:rsidP="00440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44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Лежневского</w:t>
      </w:r>
      <w:proofErr w:type="spellEnd"/>
      <w:r w:rsidRPr="0044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0237" w:rsidRPr="00440237" w:rsidRDefault="00440237" w:rsidP="00440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района:                                    Кузьмичева О.</w:t>
      </w:r>
      <w:proofErr w:type="gramStart"/>
      <w:r w:rsidRPr="0044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40237" w:rsidRDefault="00440237" w:rsidP="0044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66DE" w:rsidRDefault="003766DE" w:rsidP="00440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855ACA" w:rsidRPr="003E7E87" w:rsidRDefault="00855ACA" w:rsidP="00440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Приложение</w:t>
      </w:r>
    </w:p>
    <w:p w:rsidR="00855ACA" w:rsidRDefault="00855ACA" w:rsidP="00440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</w:p>
    <w:p w:rsidR="00440237" w:rsidRPr="003E7E87" w:rsidRDefault="00440237" w:rsidP="00440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Ивановсклой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</w:t>
      </w:r>
    </w:p>
    <w:p w:rsidR="00855ACA" w:rsidRPr="003E7E87" w:rsidRDefault="00855ACA" w:rsidP="00440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____________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</w:t>
      </w:r>
    </w:p>
    <w:p w:rsidR="003766DE" w:rsidRDefault="003766DE" w:rsidP="0044023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55ACA" w:rsidRPr="003E7E87" w:rsidRDefault="00855ACA" w:rsidP="0044023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АДМИНИСТРАТИВНЫЙ РЕГЛАМЕНТ</w:t>
      </w:r>
    </w:p>
    <w:p w:rsidR="00855ACA" w:rsidRPr="003E7E87" w:rsidRDefault="00855ACA" w:rsidP="0044023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 предоставлению муниципальной услуги</w:t>
      </w:r>
    </w:p>
    <w:p w:rsidR="00855ACA" w:rsidRPr="003E7E87" w:rsidRDefault="00855ACA" w:rsidP="00440237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 w:rsidR="004402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Лежневского</w:t>
      </w:r>
      <w:proofErr w:type="spellEnd"/>
      <w:r w:rsidR="004402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городского поселения</w:t>
      </w: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»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 Предмет регулирования регламента.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(далее – административный регламент) определяет сроки и последов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ательность действий 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дминистрации </w:t>
      </w:r>
      <w:proofErr w:type="spellStart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льного района Ивановской области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</w:t>
      </w:r>
      <w:proofErr w:type="gram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решений и действий (бездействия) 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должностных лиц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участвующих в предоставлении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Круг заявителей.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</w:t>
      </w:r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нормативных правовых актов </w:t>
      </w:r>
      <w:proofErr w:type="spellStart"/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</w:t>
      </w:r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 поселения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855ACA" w:rsidRPr="00DA1FC9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A1FC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44023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1.3.1. Муници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пальная услуга предоставляется 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дминистрацией </w:t>
      </w:r>
      <w:proofErr w:type="spellStart"/>
      <w:r w:rsidR="00FE5E8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Ивановской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(финансовым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отдел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администрации)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Муниципальная услуга предоставляется по адресу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155120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Ивановская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область, </w:t>
      </w:r>
      <w:proofErr w:type="spellStart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Лежневский</w:t>
      </w:r>
      <w:proofErr w:type="spellEnd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</w:t>
      </w:r>
      <w:proofErr w:type="spellStart"/>
      <w:proofErr w:type="gramStart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район</w:t>
      </w:r>
      <w:proofErr w:type="spellEnd"/>
      <w:proofErr w:type="gramEnd"/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п. Лежнево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ул.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Октябрьская, д.32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4402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График работы:</w:t>
      </w:r>
    </w:p>
    <w:p w:rsidR="00855ACA" w:rsidRPr="003E7E87" w:rsidRDefault="00855ACA" w:rsidP="004402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понедельник - 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пятница 8.00 - 17.00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55ACA" w:rsidRPr="003E7E87" w:rsidRDefault="00440237" w:rsidP="004402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перерыв на обед 12.00 - 13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.00;</w:t>
      </w:r>
    </w:p>
    <w:p w:rsidR="00855ACA" w:rsidRPr="003E7E87" w:rsidRDefault="00855ACA" w:rsidP="0044023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выходные дни суббота, воскресенье.</w:t>
      </w:r>
    </w:p>
    <w:p w:rsidR="00855ACA" w:rsidRPr="003E7E87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день, предшествующий нерабочему праздничному дню, установленному </w:t>
      </w:r>
      <w:hyperlink r:id="rId8" w:history="1">
        <w:r w:rsidRPr="003E7E87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lang w:eastAsia="ru-RU"/>
          </w:rPr>
          <w:t>статьей 112</w:t>
        </w:r>
      </w:hyperlink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Телефоны для справок (консультаций):</w:t>
      </w:r>
      <w:r w:rsidR="00440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8(49357)2-12-04;</w:t>
      </w:r>
    </w:p>
    <w:p w:rsidR="00855ACA" w:rsidRDefault="001B5DF0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Сайт А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дминистрации, содержащий информацию о предоставлении муниципальной услуги: </w:t>
      </w:r>
      <w:r w:rsidR="00DF5E5A" w:rsidRPr="00DF5E5A">
        <w:t xml:space="preserve"> </w:t>
      </w:r>
      <w:hyperlink r:id="rId9" w:history="1">
        <w:r w:rsidRPr="00706DE8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http://lezhnevo.ru/</w:t>
        </w:r>
      </w:hyperlink>
    </w:p>
    <w:p w:rsidR="001B5DF0" w:rsidRPr="003E7E87" w:rsidRDefault="001B5DF0" w:rsidP="001B5DF0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 </w:t>
      </w:r>
      <w:r w:rsidRPr="001B5D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info@lezhnevo.ru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Адрес электронной почты 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финансового отдела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администрации: </w:t>
      </w:r>
      <w:r w:rsidR="00DF5E5A" w:rsidRPr="00DF5E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lejnevo_rfo@mail.ru</w:t>
      </w:r>
    </w:p>
    <w:p w:rsidR="003766DE" w:rsidRDefault="003766DE" w:rsidP="003766DE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1.3.2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электронной почты или личного посещения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 (финансового отдела)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Заявителю предоставляются сведения о том, на каком этапе рассмотрения (в </w:t>
      </w:r>
      <w:proofErr w:type="gramStart"/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процессе</w:t>
      </w:r>
      <w:proofErr w:type="gramEnd"/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выполнения </w:t>
      </w:r>
      <w:proofErr w:type="gramStart"/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какой</w:t>
      </w:r>
      <w:proofErr w:type="gramEnd"/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административной процедуры) находится представленный им пакет документов.</w:t>
      </w:r>
    </w:p>
    <w:p w:rsidR="00855ACA" w:rsidRPr="003E7E87" w:rsidRDefault="00855ACA" w:rsidP="003766DE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Консультации по вопросам предоставления муниципальной услуги проводятся специалистам</w:t>
      </w:r>
      <w:r w:rsidR="003766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следующим вопросам:</w:t>
      </w:r>
    </w:p>
    <w:p w:rsidR="00855ACA" w:rsidRPr="003E7E87" w:rsidRDefault="00A21138" w:rsidP="003766D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действующим нормативным правовым актам по предоставлению муниципальной услуги;</w:t>
      </w:r>
    </w:p>
    <w:p w:rsidR="00855ACA" w:rsidRPr="003E7E87" w:rsidRDefault="00A21138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перечню документов, необходимых для предоставления муниципальной услуги;</w:t>
      </w:r>
    </w:p>
    <w:p w:rsidR="00855ACA" w:rsidRPr="003E7E87" w:rsidRDefault="00A21138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времени приема и выдачи документов;</w:t>
      </w:r>
    </w:p>
    <w:p w:rsidR="00855ACA" w:rsidRPr="003E7E87" w:rsidRDefault="00A21138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сроках предоставления муниципальной услуги;</w:t>
      </w:r>
    </w:p>
    <w:p w:rsidR="00855ACA" w:rsidRPr="003E7E87" w:rsidRDefault="00A21138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предоставлении консультации по письменным обращениям ответ на письменные обращения направляется по почте в адрес за</w:t>
      </w:r>
      <w:r w:rsidR="00A211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явителя в срок, не превышающий 6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дней с момента поступления письменного обращения.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предоставлении консультации посредством электронной почты по адресу </w:t>
      </w:r>
      <w:proofErr w:type="spellStart"/>
      <w:r w:rsidR="00AD7D89" w:rsidRPr="00DF5E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lejnevo_rfo@mail.ru</w:t>
      </w:r>
      <w:proofErr w:type="spell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ответ на обращение направляется на адрес электронной почты за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явителя в срок, не превышающий 6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рабочих дней с момента поступления обращения.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Стандарт предоставления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2.1.Наименование муниципальной услуги: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местных налогах и сборах (далее - муниципальная услуга).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 Наименование органа, предоста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вляющего муниципальную услугу: 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дминистрация </w:t>
      </w:r>
      <w:proofErr w:type="spellStart"/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</w:t>
      </w:r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Ивановской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 (далее – администрация), непосредственно </w:t>
      </w:r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финансовый отдел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(далее – </w:t>
      </w:r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Специалисты</w:t>
      </w:r>
      <w:r w:rsidR="00A211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отдела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яв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ляются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необходимыми и обязательными для предоставления муниципальных услуг утвержден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ный нормативным правовым актом 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дминистрации </w:t>
      </w:r>
      <w:proofErr w:type="spellStart"/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6E060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района.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2.3. Результатами исполнения муниципальной услуги являются: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предоставление письменных разъяснений по вопросам применения нормативных правовых актов </w:t>
      </w:r>
      <w:proofErr w:type="spellStart"/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74019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местных налогах и сборах (далее - письменное разъяснение);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направление уведомления об отказе в предоставлении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2.4. Срок предоставления муниципальной услуги составляет:</w:t>
      </w:r>
    </w:p>
    <w:p w:rsidR="00855ACA" w:rsidRPr="003E7E87" w:rsidRDefault="00A21138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0 рабочих дней со 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дня поступления запроса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По решению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главы </w:t>
      </w:r>
      <w:proofErr w:type="spellStart"/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курирующего финансовый отдел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Информирование заявителя посредством электронной почты по адресу </w:t>
      </w:r>
      <w:r w:rsidR="006E060D" w:rsidRPr="00DF5E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lejnevo_rfo@mail.ru</w:t>
      </w:r>
      <w:r w:rsidR="006E060D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211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осуществляется в 6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0-дневный срок с момента регистрации запроса.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</w:t>
      </w:r>
      <w:r w:rsidR="00A211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льной услуги, осуществляется в 6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0 -</w:t>
      </w:r>
      <w:proofErr w:type="spell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дневный</w:t>
      </w:r>
      <w:proofErr w:type="spell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срок с момента поступления запроса.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2.5. Перечень нормативных правовых актов, непосредственно регулирующих представление муниципальной услуги:</w:t>
      </w:r>
    </w:p>
    <w:p w:rsidR="005F154E" w:rsidRDefault="00855ACA" w:rsidP="005F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Конституция Российской Федерации </w:t>
      </w:r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r w:rsidR="005F154E">
        <w:rPr>
          <w:rFonts w:ascii="Times New Roman" w:hAnsi="Times New Roman" w:cs="Times New Roman"/>
          <w:sz w:val="24"/>
          <w:szCs w:val="24"/>
        </w:rPr>
        <w:t>принята всенародным голосованием 12.12.1993)</w:t>
      </w:r>
    </w:p>
    <w:p w:rsidR="005F154E" w:rsidRDefault="005F154E" w:rsidP="005F154E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E060D" w:rsidRDefault="00855ACA" w:rsidP="005F154E">
      <w:pPr>
        <w:spacing w:after="150"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Налоговый кодекс Российской Федерации (часть первая) </w:t>
      </w:r>
      <w:r w:rsidR="006E060D">
        <w:rPr>
          <w:rFonts w:ascii="Times New Roman" w:hAnsi="Times New Roman" w:cs="Times New Roman"/>
          <w:sz w:val="24"/>
          <w:szCs w:val="24"/>
        </w:rPr>
        <w:t>от 31.07.1998 N 146-ФЗ</w:t>
      </w:r>
    </w:p>
    <w:p w:rsidR="006E060D" w:rsidRDefault="00855ACA" w:rsidP="006E0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Налоговый кодекс Российской Федерации (часть вторая) </w:t>
      </w:r>
      <w:r w:rsidR="006E060D">
        <w:rPr>
          <w:rFonts w:ascii="Times New Roman" w:hAnsi="Times New Roman" w:cs="Times New Roman"/>
          <w:sz w:val="24"/>
          <w:szCs w:val="24"/>
        </w:rPr>
        <w:t>от 05.08.2000 N 117-ФЗ</w:t>
      </w:r>
    </w:p>
    <w:p w:rsidR="00855ACA" w:rsidRPr="003E7E87" w:rsidRDefault="00855ACA" w:rsidP="006E060D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F154E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5F154E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Федеральный закон от 02.05.2006. № 59-ФЗ «О порядке рассмотрения обращений граждан Российской Федерации» 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Устав </w:t>
      </w:r>
      <w:proofErr w:type="spellStart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поселения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C056A0" w:rsidRPr="00054A34">
        <w:rPr>
          <w:rFonts w:ascii="Times New Roman" w:hAnsi="Times New Roman" w:cs="Times New Roman"/>
          <w:sz w:val="24"/>
          <w:szCs w:val="24"/>
        </w:rPr>
        <w:t>от 28 февраля 2012 года № 18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55ACA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Par141"/>
      <w:r w:rsidRPr="005F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2.6</w:t>
      </w:r>
      <w:r w:rsidRPr="005F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F15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5F154E" w:rsidRPr="005F154E" w:rsidRDefault="005F154E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2.6.1. Для получения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городского поселения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о местных налогах и сборах заявители представляют письменное обращение (запрос) в произвольной форме (образец запроса в Приложении №1 к настоящему регламенту).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Письменное обращение (запрос) в обязательном порядке должен содержать: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наименование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Администрации или </w:t>
      </w:r>
      <w:r w:rsidR="007C11A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финансового отдела 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района;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для физических лиц: фамилию, имя, отчество заявителя - физического лица (представителя);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суть запроса;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личная подпись заявителя - физического лица (представителя) (в случае обращения физического лица);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 обращению (запросу) могут быть приложены копии документов, подтверждающих изложенные доводы.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2.6.2. Письменное обращение (запрос) может быть представлен заявителем лично, либо направлен почтовым отправлением, либо направлен по электронной почте.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2.6.3. Письменное обращение (запрос) должно соответствовать следующим требованиям: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1) текст обращения (запроса) написан разборчиво от руки или при помощи средств электронно-вычислительной техники;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2) фамилия, имя и отчество (наименование) заявителя, его место жительства (местонахождение), телефон написаны полностью;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3) в обращении (запросе) отсутствуют неоговоренные исправления;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4) обращение (запрос) не исполнен карандашом.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2.6.4. Требования к предоставлению перечня документов, необходимых для предоставления муниципальной услуги, отсутствуют.</w:t>
      </w:r>
    </w:p>
    <w:p w:rsidR="00855ACA" w:rsidRPr="005F154E" w:rsidRDefault="007C11A1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2.7</w:t>
      </w:r>
      <w:r w:rsidR="00855ACA" w:rsidRPr="005F154E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2.6.1 и 2.6.3 настоящего административного регламента.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Основания для приостановления предоставления муниципальной услуги отсутствуют.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Основаниями для отказа в предоставлении муниципальной услуги являются: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1) предоставление письменного обращения (запроса), не соответствующего требованиям, указанным в пунктах 2.6.1 и 2.6.3 настоящего административного регламента;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3) отсутствие у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Администрации (финансового отдела</w:t>
      </w:r>
      <w:proofErr w:type="gramStart"/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олномочий по предоставлению письменных разъяснений по вопросам применения налогового законодательства Российской Федерации,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нормативных актов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F701C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городского поселения.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855ACA" w:rsidRPr="005F154E" w:rsidRDefault="00DC675F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2.8</w:t>
      </w:r>
      <w:r w:rsidR="00855ACA" w:rsidRPr="005F154E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Взимание государственной пошлины и иной платы за предоставление муниципальной услуги, не предусмотрены.</w:t>
      </w:r>
    </w:p>
    <w:p w:rsidR="00855ACA" w:rsidRPr="005F154E" w:rsidRDefault="00DC675F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2.9</w:t>
      </w:r>
      <w:r w:rsidR="00855ACA" w:rsidRPr="005F154E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. Сроки предоставления муниципальной услуги.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Максимальный срок предоставления муниципаль</w:t>
      </w:r>
      <w:r w:rsidR="00DC67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ной услуги не должен превышать 6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0 дней с момента регистрации письменного обращения (запроса), в том числе: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регистрация обращения (запроса) в течение 3 дней после поступления запроса;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Администрации (финансового отдела)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уполномоченным должностным лицом осуществляется подготовка проекта уведомления об отказе в предоставлении м</w:t>
      </w:r>
      <w:r w:rsid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униципальной услуги в течение 14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дней с момента поступления запроса;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при соответствии обращения (запроса) требованиям настоящего административного </w:t>
      </w:r>
      <w:proofErr w:type="gramStart"/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регламента</w:t>
      </w:r>
      <w:proofErr w:type="gramEnd"/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уполномоченным должностным лицом осуществляется рассмотрение запроса по существу (при необходимости направляется запрос в структурные подразделения администрации </w:t>
      </w:r>
      <w:proofErr w:type="spellStart"/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района по предоставлению дополнительных материалов) и подготовка проекта письменных разъяснений в течение 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37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дней с момента регистрации запроса;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согласование проекта письменных разъяснений (проекта уведомления об отказе в предоставлении муниципальной услуги) с юридическим </w:t>
      </w:r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отделом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администрации в течение</w:t>
      </w:r>
      <w:r w:rsidR="00323F9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DC67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10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дней с момента подготовки проекта;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- подписание 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главой </w:t>
      </w:r>
      <w:proofErr w:type="spellStart"/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 района (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заместителем </w:t>
      </w:r>
      <w:r w:rsidR="00DC675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главы администрации</w:t>
      </w:r>
      <w:r w:rsidR="001B5DF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курирующего финансовый отдел)</w:t>
      </w:r>
      <w:r w:rsidR="00323F9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согласованных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письменных разъяснений (проекта уведомления об отказе в предоставлении муниципальной услуги) в течение </w:t>
      </w:r>
      <w:r w:rsidR="00323F9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7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дней с момента согласования письменных разъяснений (проекта уведомления об отказе в предоставлении муниципальной услуги);</w:t>
      </w:r>
    </w:p>
    <w:p w:rsidR="00855ACA" w:rsidRPr="005F154E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- регистрация и направление письменных разъяснений (уведомления об отказе в предоставлении муниципальн</w:t>
      </w:r>
      <w:r w:rsidR="00323F9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ой услуги) заявителю в течение 3 дней</w:t>
      </w: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 момента подписания.</w:t>
      </w:r>
    </w:p>
    <w:p w:rsidR="00323F94" w:rsidRDefault="00323F94" w:rsidP="003E7E87">
      <w:pPr>
        <w:spacing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23F94" w:rsidRDefault="00323F94" w:rsidP="003E7E87">
      <w:pPr>
        <w:spacing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23F94" w:rsidRDefault="00323F94" w:rsidP="003E7E87">
      <w:pPr>
        <w:spacing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39656B" w:rsidRDefault="0039656B" w:rsidP="003E7E87">
      <w:pPr>
        <w:spacing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855ACA" w:rsidRPr="005F154E" w:rsidRDefault="00855ACA" w:rsidP="003E7E87">
      <w:pPr>
        <w:spacing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F154E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2.13. Показателями оценки доступности и качества муниципальной услуги являются: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5655"/>
        <w:gridCol w:w="1393"/>
        <w:gridCol w:w="634"/>
        <w:gridCol w:w="634"/>
        <w:gridCol w:w="634"/>
      </w:tblGrid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</w:t>
            </w:r>
            <w:proofErr w:type="spellStart"/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 результативности оказания муниципальной услуги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числа заявителей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Удельный вес повторных обращений по предмету ранее оказанной муниципальной услуги, вызванных неполным и некачественным исполнением, в общем количестве обращений заявителей по данной услуге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Удельный вес обоснованных жалоб на действия (бездействие) и решения должностных лиц, участвующих в предоставлении муниципальной услуги, в общем количестве обращений заявителей по данной услуге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Показатели, характеризующие информационную доступность услуги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Наличие полной, достоверной и доступной для заявителей информации о муниципальной услуге, способе, порядке и условиях ее получения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Актуальность и работоспособность контактных координат (почтовый адрес, адреса электронной почты и интернет-сайта, номера телефонов), указанных в административном регламенте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Показатели, характеризующие предоставление муниципальной услуги в электронной форме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Возможность направления обращения по электронной почте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Иные показатели доступности и качества муниципальной услуги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4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Обеспечение обратной связи с заявителями (наличие книги обращений)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DA1FC9" w:rsidP="00DA1FC9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23F94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Количество взаимодействий заявителя с должностными лицами </w:t>
            </w:r>
            <w:r w:rsidR="00323F9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финансового отдела администрации</w:t>
            </w: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(прием и выдача документов) при предоставлении муниципальной услуги и их продолжительность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раз/минут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150" w:line="275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2/25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3E7E8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855ACA" w:rsidRPr="00DA1FC9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DA1FC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eastAsia="ru-RU"/>
        </w:rPr>
        <w:t>2.14. Иные требования к предоставлению муниципальных услуг</w:t>
      </w:r>
    </w:p>
    <w:p w:rsidR="00855ACA" w:rsidRPr="00DA1FC9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Муниципальная услуга в многофункциональных центрах не предоставляется.</w:t>
      </w:r>
    </w:p>
    <w:p w:rsidR="00855ACA" w:rsidRPr="00DA1FC9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DA1FC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55ACA" w:rsidRPr="00DA1FC9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855ACA" w:rsidRPr="00DA1FC9" w:rsidRDefault="00855ACA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1) приём и регистрация поступившего запроса;</w:t>
      </w:r>
    </w:p>
    <w:p w:rsidR="00855ACA" w:rsidRPr="00DA1FC9" w:rsidRDefault="00323F94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2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855ACA" w:rsidRPr="00DA1FC9" w:rsidRDefault="00323F94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3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 подготовка проекта разъяснений (в форме письма), либо проекта уведомления об отказе;</w:t>
      </w:r>
    </w:p>
    <w:p w:rsidR="00855ACA" w:rsidRPr="00DA1FC9" w:rsidRDefault="00323F94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4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) согласование проекта разъяснений (проекта уведомления об отказе) с юридическим </w:t>
      </w:r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отделом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1F701C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855ACA" w:rsidRPr="00DA1FC9" w:rsidRDefault="00323F94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5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) подписание разъяснений (уведомления об отказе)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Главой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муниципального района (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заместителем главы, курирующим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финансовый 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855ACA" w:rsidRPr="00DA1FC9" w:rsidRDefault="00DA1FC9" w:rsidP="003E7E87">
      <w:pPr>
        <w:spacing w:after="150" w:line="27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7</w:t>
      </w:r>
      <w:r w:rsidR="00855ACA" w:rsidRPr="00DA1FC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) регистрация разъяснения (уведомления об отказе) и направление его заявителю.</w:t>
      </w:r>
    </w:p>
    <w:p w:rsidR="00855ACA" w:rsidRPr="003E7E87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Последовательность действий по предоставлению муниципальной услуги указана в</w:t>
      </w:r>
      <w:r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End w:id="0"/>
      <w:r w:rsidR="009207D0"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"http://www.krgadm.ru/regulatory/2032/" \l "Par227" </w:instrText>
      </w:r>
      <w:r w:rsidR="009207D0"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блок-схеме</w:t>
      </w:r>
      <w:r w:rsidR="009207D0" w:rsidRPr="00D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(приложение N 2 к настоящему административному регламенту).</w:t>
      </w:r>
    </w:p>
    <w:p w:rsidR="00DA1FC9" w:rsidRDefault="00DA1FC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855ACA" w:rsidRPr="00DA1FC9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A1FC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3.2. Прием и регистрация письменного обращение (запроса).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</w:t>
      </w:r>
      <w:proofErr w:type="gram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ю(</w:t>
      </w:r>
      <w:proofErr w:type="gramEnd"/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финансовый отдел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Специалист, в обязанности которого входит принятие документов:</w:t>
      </w:r>
    </w:p>
    <w:p w:rsidR="00855ACA" w:rsidRPr="003E7E87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Проверяет соответствие обращения (запроса) требованиям, установленным </w:t>
      </w:r>
      <w:hyperlink r:id="rId10" w:anchor="Par276" w:history="1">
        <w:r w:rsidRPr="003E7E87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lang w:eastAsia="ru-RU"/>
          </w:rPr>
          <w:t>пунктом 2.6.3.</w:t>
        </w:r>
      </w:hyperlink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настоящего административного регламента.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случае выявления несоответствия представленного обращения требованиям, установленным пунктом 2.6.3. настоящего административного регламента:</w:t>
      </w:r>
    </w:p>
    <w:p w:rsidR="00855ACA" w:rsidRPr="003E7E87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личном обращении заявителя предупреждает заявителя о наличии оснований для отказа в приеме обращения (запроса) и предлагает устранить выявленные несоответствия. В случае отказа заявителя в устранении несоответствий обращения требованиям, установленным пунктом 2.6.3 настоящего административного регламента, специалист, в обязанности которого входит принятие документов, отказывает заявителю в приеме обращения по основанию, предусмотренному </w:t>
      </w:r>
      <w:r w:rsidRPr="003E7E87">
        <w:rPr>
          <w:rFonts w:ascii="Times New Roman" w:eastAsia="Times New Roman" w:hAnsi="Times New Roman" w:cs="Times New Roman"/>
          <w:color w:val="014591"/>
          <w:sz w:val="24"/>
          <w:szCs w:val="24"/>
          <w:u w:val="single"/>
          <w:lang w:eastAsia="ru-RU"/>
        </w:rPr>
        <w:t>пунктом 2.</w:t>
      </w:r>
      <w:r w:rsidR="00C056A0">
        <w:rPr>
          <w:rFonts w:ascii="Times New Roman" w:eastAsia="Times New Roman" w:hAnsi="Times New Roman" w:cs="Times New Roman"/>
          <w:color w:val="014591"/>
          <w:sz w:val="24"/>
          <w:szCs w:val="24"/>
          <w:u w:val="single"/>
          <w:lang w:eastAsia="ru-RU"/>
        </w:rPr>
        <w:t>7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настоящего административного регламента;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получении обращения средствами электронной почты информирует заявителя об этом в ответном письме на адрес электронной почты, указанный в обращении (запросе);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при поступлении обращения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</w:t>
      </w: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возврата обращения с указанием причин отказа на указанный в обра</w:t>
      </w:r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щении почтовый адрес в течение</w:t>
      </w:r>
      <w:proofErr w:type="gramEnd"/>
      <w:r w:rsidR="00DA1F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5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с момента обращения заявителя.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Регистрирует обращение в соответствии с установленными правилами делопроизводства в </w:t>
      </w:r>
      <w:r w:rsidR="007672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финансовом отделе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личном обращении заявителя сообщает ему номер и дату регистрации обращения (запроса).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желанию заявителя при приеме и регистрации письменного обращения (запроса) на втором экземпляре специалистом, ответственным за делопроизводство, проставляется отметка о принятии документов с указанием даты.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При поступлении письменного обращения (запроса) по электронной почте специалист </w:t>
      </w:r>
      <w:r w:rsidR="007672C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финансового отдела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Результатом административной процедуры является регистрация обращения или отказ в его регистрации.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Продолжительность административной</w:t>
      </w:r>
      <w:r w:rsidR="00CB43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процедуры составляет не более 3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с момента обращения заявителя.</w:t>
      </w:r>
    </w:p>
    <w:p w:rsidR="00855ACA" w:rsidRPr="00472769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7276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3.3. Рассмотрение письменного обращения (запроса)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об отказе. Согласование проекта разъяснений.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После регистрации письменное обращение (запрос) передаётся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главе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="00801D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заместителю главы администрации, </w:t>
      </w:r>
      <w:proofErr w:type="gramStart"/>
      <w:r w:rsidR="00801D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курирующем</w:t>
      </w:r>
      <w:proofErr w:type="gramEnd"/>
      <w:r w:rsidR="00801D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финансовый 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801DB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который назначает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ответственного исполнителя.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Исполнители обеспечивают объективное, всестороннее, своевременное рассмотрение запросов и в необходимых случаях осуществляют взаимодействие с другими отделами администрации, в установленном порядке готовят соответствующие запросы и получают дополнительные материалы, необходимые для оказания муниципальной услуги.</w:t>
      </w:r>
    </w:p>
    <w:p w:rsidR="00855ACA" w:rsidRPr="003E7E87" w:rsidRDefault="00855ACA" w:rsidP="003E7E87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рассмотрении письменного обращения (запроса) ответственный исполнитель проверяет на соответствие письменного обращения (запроса) требованиям </w:t>
      </w:r>
      <w:hyperlink r:id="rId11" w:anchor="Par141" w:history="1">
        <w:r w:rsidRPr="003E7E87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lang w:eastAsia="ru-RU"/>
          </w:rPr>
          <w:t>пункта 2.6</w:t>
        </w:r>
      </w:hyperlink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административного регламента.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случае наличия оснований, предусмотренных пунктом 2.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административного регламента, ответственный исполнитель в </w:t>
      </w: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</w:t>
      </w:r>
      <w:proofErr w:type="gram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превышающи</w:t>
      </w:r>
      <w:r w:rsidR="008E03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 2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 дн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ей с момента поступления запроса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Проект уведомления об отказе в предоставлении муниципальной услуги, в течение 5 дней с момента подготовки согласовывается со специалистом юридического </w:t>
      </w:r>
      <w:r w:rsidR="00CB43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r w:rsidR="00CB43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редставляется на подпись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главе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заместителю главы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курирующему финансовый 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отсутствии оснований для отказа в предоставлении муниципальной услуги ответственный исполнитель </w:t>
      </w:r>
      <w:r w:rsidR="00CB43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принимает решение о представлении письменных разъяснений и готовит проект письменных разъяснений в течение 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37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с момента регистрации запроса в администрации.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Проект письменных разъяснений в течение </w:t>
      </w:r>
      <w:r w:rsidR="008E03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с момента подготовки согласовывается со специалистом юридического </w:t>
      </w:r>
      <w:r w:rsidR="004727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отдела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  <w:r w:rsidR="00CB43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представляется на подпись </w:t>
      </w:r>
      <w:r w:rsidR="008E03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заместителю главы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  <w:r w:rsidR="008E03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курирующему финансовый отдел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Результатом исполнения данной административной процедуры является: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-принятие решения об отказе в предоставлении муниципальной услуги и подготовка и согласование уведомления об отказе в предоставлении муниципальной услуги;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-принятие решения о предоставлении письменных разъяснений, подготовка и согласование письменных разъяснений.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Максимальный срок выполнения административной процедуры не должен превышать </w:t>
      </w:r>
      <w:r w:rsidR="00C056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47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дней с момента регистрации письменного обращения (запроса).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3.4. Регистрация разъяснения (уведомления об отказе) и направление его заявителю.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</w:t>
      </w:r>
      <w:r w:rsidR="0039656B" w:rsidRP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главой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r w:rsidR="00E26A2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заместителем главы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</w:t>
      </w:r>
      <w:r w:rsidR="00B141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B141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курирующему финансовый 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письменных разъяснений (уведомления об отказе).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Специалист, ответственный за делопроизводство, регистрирует</w:t>
      </w:r>
      <w:r w:rsidR="00B141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подписанные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письменные разъяснения (уведомление об отказе), в журнале регистрации исходящих документов.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заявителю или его представителю лично в </w:t>
      </w:r>
      <w:r w:rsidR="00E26A2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финансовом отделе администрации</w:t>
      </w:r>
      <w:proofErr w:type="gramStart"/>
      <w:r w:rsidR="00E26A2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Результатом исполнения данной административной процедуры является: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вручение (направление) письменных разъяснений заявителю;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вручение (направление) уведомления об отказе в предоставлении муниципальной услуги.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Максимальный срок выполнения административной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процедуры не должен превышать 3 дня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5B21D9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39656B" w:rsidRDefault="0039656B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 xml:space="preserve">4.Формы </w:t>
      </w:r>
      <w:proofErr w:type="gramStart"/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 за</w:t>
      </w:r>
      <w:proofErr w:type="gramEnd"/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предоставлением муниципальной услуги: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Текущий контроль соблюдения последовательности</w:t>
      </w:r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действий, определенных процедурами по предоставлению муниципальной услуги осуществляется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главой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заместителем главы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 </w:t>
      </w:r>
      <w:proofErr w:type="spellStart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курирующим финансовый 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Текущий контроль осуществляется путем проверок соблюдения и исполнения работниками положений настоящего регламента, иных нормативных правовых актов.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5.1.Заявители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порядке.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855ACA" w:rsidRPr="003E7E87" w:rsidRDefault="005B21D9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</w:t>
      </w:r>
      <w:r w:rsidR="00855ACA"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отказ в исправлении допущенных опечаток и ошибок в выданных заявителю документах, либо нарушение установленного срока таких исправлений.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5.2. Жалоба (претензия) заявителя в досудебном (внесудебном) порядке может быть направлена: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в устной форме к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главе </w:t>
      </w:r>
      <w:proofErr w:type="spellStart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в график приема граждан (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заместителю</w:t>
      </w:r>
      <w:r w:rsidR="00B141F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главы администрации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gramStart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курирующем</w:t>
      </w:r>
      <w:proofErr w:type="gramEnd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финансовый отдел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в форме индивидуального письменного обращения (заявления) на имя главы администрации </w:t>
      </w:r>
      <w:proofErr w:type="spellStart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или его заместителя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gramStart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курирующем</w:t>
      </w:r>
      <w:proofErr w:type="gramEnd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финансовый отдел администрации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в письменном виде на почтовый адрес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 (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финансового отдела</w:t>
      </w:r>
      <w:r w:rsidR="003965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в электронной форме;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5) на официальный сайт администрации </w:t>
      </w:r>
      <w:proofErr w:type="spellStart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0D55D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55ACA" w:rsidRPr="003E7E87" w:rsidRDefault="00855ACA" w:rsidP="00F45AD8">
      <w:pPr>
        <w:spacing w:before="240"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Прием жалоб в письменной форме осуществляется 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Администрацие</w:t>
      </w:r>
      <w:proofErr w:type="gramStart"/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й(</w:t>
      </w:r>
      <w:proofErr w:type="gramEnd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финансовым отделом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Время приема жалоб соответствует графику приема заявителей, указанному в пункте 1.3.1 настоящего административного регламента.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Жалоба (претензия) подлежит обязательной регистрации в течение одного рабочего дня с момента поступления в 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финансовый отдел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Жалоба (претензия) должна содержать: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решение, действие (бездействие) органа, должностного лица, которые обжалуются;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суть обжалуемого решения, действия (бездействия) органа, должностного лица;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сведения о способе информирования о принятых мерах по результатам рассмотрения обращения (жалобы);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иные сведения, которые заявитель считает необходимым указать.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необходимости в обоснование своих доводов заявитель прилагает к жалобе документы и материалы либо их копии.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5.4. Заявители имеют право обратиться в 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Администрацию (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финансовый отдел</w:t>
      </w:r>
      <w:proofErr w:type="gramStart"/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proofErr w:type="gram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получением информации и документов, необходимых для обоснования и рассмотрения жалобы (претензии).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5.5. </w:t>
      </w: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</w:t>
      </w:r>
      <w:r w:rsidR="005B21D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вания отказа должностного лица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жалобы может быть продлён, но не более чем на 30 дней, с одновременным уведомлением заявителя о продлении срока рассмотрения жалобы.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5.6. Жалобы (претензии) заявителей, поданные в письменной форме, остаются без рассмотрения в следующих случаях: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жалоба содержит нецензурные либо оскорбительные выражения, угрозы жизни, здоровью и имуществу должностного лица, а также членов их семьи. Такая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в случае,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 прочтению;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в случае, если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5.7. По результатам рассмотрения жалобы (претензии) принимается одно из следующих решений: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отказ в удовлетворении жалобы (претензии).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5.8.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фамилия, имя, отчество (последнее – при наличии) или наименование заявителя;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основания для принятия решения по жалобе;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принятое по жалобе решение;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Ответ по результатам рассмотрения жалобы подписывается 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главой </w:t>
      </w:r>
      <w:proofErr w:type="spellStart"/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Лежневского</w:t>
      </w:r>
      <w:proofErr w:type="spellEnd"/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(</w:t>
      </w:r>
      <w:r w:rsidR="009A01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заместителем главы администрации, </w:t>
      </w:r>
      <w:proofErr w:type="gramStart"/>
      <w:r w:rsidR="009A01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курирующем</w:t>
      </w:r>
      <w:proofErr w:type="gramEnd"/>
      <w:r w:rsidR="009A01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финансовый отдел</w:t>
      </w:r>
      <w:r w:rsidR="00F45A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855ACA" w:rsidRPr="003E7E87" w:rsidRDefault="00855ACA" w:rsidP="003E7E8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ACA" w:rsidRDefault="00855ACA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5.10.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 </w:t>
      </w:r>
      <w:hyperlink r:id="rId12" w:history="1">
        <w:r w:rsidRPr="003E7E87">
          <w:rPr>
            <w:rFonts w:ascii="Times New Roman" w:eastAsia="Times New Roman" w:hAnsi="Times New Roman" w:cs="Times New Roman"/>
            <w:color w:val="014591"/>
            <w:sz w:val="24"/>
            <w:szCs w:val="24"/>
            <w:u w:val="single"/>
            <w:lang w:eastAsia="ru-RU"/>
          </w:rPr>
          <w:t>судебном</w:t>
        </w:r>
      </w:hyperlink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порядке, обратившись с соответствующим заявлением в суд, в установленном законом порядке.</w:t>
      </w:r>
    </w:p>
    <w:p w:rsidR="00F720F9" w:rsidRDefault="00F720F9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720F9" w:rsidRDefault="00F720F9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A0123" w:rsidRDefault="009A0123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720F9" w:rsidRDefault="00F720F9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720F9" w:rsidRPr="003E7E87" w:rsidRDefault="00F720F9" w:rsidP="003E7E87">
      <w:pPr>
        <w:spacing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9349"/>
      </w:tblGrid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855AC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855AC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855ACA" w:rsidRPr="003E7E87" w:rsidRDefault="00855ACA" w:rsidP="008B262A">
            <w:pPr>
              <w:spacing w:after="150" w:line="238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      </w:r>
            <w:proofErr w:type="spellStart"/>
            <w:r w:rsidR="008B262A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Лежневского</w:t>
            </w:r>
            <w:proofErr w:type="spellEnd"/>
            <w:r w:rsidR="008B262A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»</w:t>
            </w:r>
            <w:proofErr w:type="gramStart"/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утверждённому постановлением администрации </w:t>
            </w:r>
            <w:proofErr w:type="spellStart"/>
            <w:r w:rsidR="008B262A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Лежневского</w:t>
            </w:r>
            <w:proofErr w:type="spellEnd"/>
            <w:r w:rsidR="008B262A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муниципального </w:t>
            </w:r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района от ___________</w:t>
            </w: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 № ____</w:t>
            </w:r>
          </w:p>
        </w:tc>
      </w:tr>
      <w:tr w:rsidR="00855ACA" w:rsidRPr="003E7E87" w:rsidTr="00855AC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855ACA" w:rsidP="00855ACA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55ACA" w:rsidRPr="003E7E87" w:rsidRDefault="00F45AD8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Админстрацию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Лежневского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 муниципального района Ивановской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обалсти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(В финансовый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Лежневского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муниципального района Ивановской области) </w:t>
            </w:r>
            <w:r w:rsidR="00855ACA"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(Ф.И.О.)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3E7E87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(Ф.И.О. заявителя - физического лица (его представителя), ФИО руководителя (представителя) организации – заявителя, наименование и ИНН организации - заявителя)</w:t>
            </w:r>
            <w:proofErr w:type="gramEnd"/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Адрес места жительства заявителя, юридический адрес организации: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реквизиты доверенности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______________________________________________</w:t>
            </w:r>
          </w:p>
          <w:p w:rsidR="00855ACA" w:rsidRPr="003E7E87" w:rsidRDefault="00855ACA" w:rsidP="00855ACA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E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  <w:t>контактный телефон</w:t>
            </w:r>
            <w:r w:rsidRPr="003E7E8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855ACA" w:rsidRPr="003E7E87" w:rsidRDefault="00855ACA" w:rsidP="00855AC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Запрос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Прошу предоставить письменных разъяснение применения нормативных правовых актов </w:t>
      </w:r>
      <w:proofErr w:type="spellStart"/>
      <w:r w:rsidR="008B26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Лежневского</w:t>
      </w:r>
      <w:proofErr w:type="spellEnd"/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городско</w:t>
      </w:r>
      <w:r w:rsidR="008B26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го поселения</w:t>
      </w:r>
      <w:r w:rsidRPr="003E7E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 местных налогах и сборах.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Способ получения письменных разъяснений: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(лично по адресу администрации; по почте простым письмом; по электронной почте (указать адрес электронной почты)</w:t>
      </w:r>
      <w:proofErr w:type="gramEnd"/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«___» ____________ _______________ _________________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(дата) (подпись) (расшифровка подписи)</w:t>
      </w:r>
    </w:p>
    <w:p w:rsidR="00472769" w:rsidRDefault="00472769" w:rsidP="00855ACA">
      <w:pPr>
        <w:spacing w:after="150" w:line="238" w:lineRule="atLeast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Приложение 2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 w:rsidR="00F720F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Лежневского</w:t>
      </w:r>
      <w:proofErr w:type="spellEnd"/>
      <w:r w:rsidR="00F720F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городского</w:t>
      </w: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</w:t>
      </w:r>
      <w:proofErr w:type="spellStart"/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поселение</w:t>
      </w:r>
      <w:r w:rsidR="00F720F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я</w:t>
      </w:r>
      <w:proofErr w:type="spellEnd"/>
      <w:proofErr w:type="gramStart"/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,</w:t>
      </w:r>
      <w:proofErr w:type="gramEnd"/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утверждённому постановлением администрации </w:t>
      </w:r>
      <w:proofErr w:type="spellStart"/>
      <w:r w:rsidR="00F720F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Лежневского</w:t>
      </w:r>
      <w:proofErr w:type="spellEnd"/>
      <w:r w:rsidR="00F720F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муниципального</w:t>
      </w: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 района</w:t>
      </w:r>
    </w:p>
    <w:p w:rsidR="00855ACA" w:rsidRPr="003E7E87" w:rsidRDefault="00855ACA" w:rsidP="00855ACA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от ___________</w:t>
      </w: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 № ____</w:t>
      </w:r>
    </w:p>
    <w:p w:rsidR="00855ACA" w:rsidRPr="003E7E87" w:rsidRDefault="00855ACA" w:rsidP="00855ACA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БЛОК-СХЕМА</w:t>
      </w:r>
    </w:p>
    <w:p w:rsidR="00855ACA" w:rsidRPr="003E7E87" w:rsidRDefault="00855ACA" w:rsidP="00855ACA">
      <w:pPr>
        <w:spacing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предоставления муниципальной услуги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472769" w:rsidTr="005246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9" w:rsidRDefault="00472769" w:rsidP="005246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72769" w:rsidRDefault="00472769" w:rsidP="005246B3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472769" w:rsidRDefault="00472769" w:rsidP="005246B3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72769" w:rsidRDefault="009207D0" w:rsidP="00472769">
      <w:pPr>
        <w:adjustRightInd w:val="0"/>
        <w:ind w:left="-567"/>
        <w:jc w:val="center"/>
        <w:rPr>
          <w:bCs/>
          <w:i/>
        </w:rPr>
      </w:pPr>
      <w:r w:rsidRPr="009207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4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tbl>
      <w:tblPr>
        <w:tblpPr w:leftFromText="180" w:rightFromText="180" w:vertAnchor="text" w:horzAnchor="margin" w:tblpXSpec="center" w:tblpY="233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472769" w:rsidTr="0047276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9" w:rsidRDefault="00472769" w:rsidP="00472769">
            <w:pPr>
              <w:ind w:left="-567"/>
              <w:jc w:val="center"/>
              <w:rPr>
                <w:rFonts w:eastAsia="Arial Unicode MS"/>
              </w:rPr>
            </w:pPr>
          </w:p>
          <w:p w:rsidR="00472769" w:rsidRDefault="00472769" w:rsidP="0047276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72769" w:rsidRDefault="00472769" w:rsidP="0047276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B141F8">
              <w:rPr>
                <w:rFonts w:ascii="Times New Roman" w:hAnsi="Times New Roman"/>
                <w:sz w:val="24"/>
                <w:szCs w:val="24"/>
              </w:rPr>
              <w:t>, согласование и подписание разъяснений</w:t>
            </w:r>
          </w:p>
          <w:p w:rsidR="00472769" w:rsidRDefault="00472769" w:rsidP="0047276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9207D0" w:rsidP="00472769">
      <w:pPr>
        <w:adjustRightInd w:val="0"/>
        <w:ind w:left="-567"/>
        <w:jc w:val="center"/>
        <w:rPr>
          <w:bCs/>
          <w:i/>
        </w:rPr>
      </w:pPr>
      <w:r w:rsidRPr="009207D0">
        <w:rPr>
          <w:noProof/>
        </w:rPr>
        <w:pict>
          <v:shape id="Прямая со стрелкой 5" o:spid="_x0000_s1035" type="#_x0000_t32" style="position:absolute;left:0;text-align:left;margin-left:236.2pt;margin-top:1.35pt;width:0;height:28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3"/>
      </w:tblGrid>
      <w:tr w:rsidR="00472769" w:rsidTr="00B141F8">
        <w:trPr>
          <w:trHeight w:val="883"/>
        </w:trPr>
        <w:tc>
          <w:tcPr>
            <w:tcW w:w="8143" w:type="dxa"/>
          </w:tcPr>
          <w:p w:rsidR="00472769" w:rsidRDefault="00472769" w:rsidP="005246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72769" w:rsidRDefault="00B141F8" w:rsidP="005246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 xml:space="preserve">регистрация разъяснений и </w:t>
            </w:r>
            <w:r w:rsidR="00472769"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472769" w:rsidRDefault="009207D0" w:rsidP="00472769">
      <w:pPr>
        <w:adjustRightInd w:val="0"/>
        <w:ind w:left="-567"/>
        <w:jc w:val="center"/>
        <w:rPr>
          <w:bCs/>
          <w:i/>
        </w:rPr>
      </w:pPr>
      <w:r w:rsidRPr="009207D0">
        <w:rPr>
          <w:noProof/>
        </w:rPr>
        <w:pict>
          <v:shape id="Прямая со стрелкой 6" o:spid="_x0000_s1038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472769" w:rsidRDefault="009207D0" w:rsidP="00472769">
      <w:pPr>
        <w:adjustRightInd w:val="0"/>
        <w:ind w:left="-567"/>
        <w:jc w:val="center"/>
        <w:rPr>
          <w:bCs/>
          <w:i/>
        </w:rPr>
      </w:pPr>
      <w:r w:rsidRPr="009207D0">
        <w:rPr>
          <w:noProof/>
        </w:rPr>
        <w:pict>
          <v:shape id="Прямая со стрелкой 7" o:spid="_x0000_s1040" type="#_x0000_t32" style="position:absolute;left:0;text-align:left;margin-left:77.4pt;margin-top:8.55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9207D0">
        <w:rPr>
          <w:noProof/>
        </w:rPr>
        <w:pict>
          <v:shape id="Прямая со стрелкой 8" o:spid="_x0000_s1041" type="#_x0000_t32" style="position:absolute;left:0;text-align:left;margin-left:383.75pt;margin-top:8.55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  <w:r w:rsidRPr="009207D0">
        <w:rPr>
          <w:noProof/>
        </w:rPr>
        <w:pict>
          <v:shape id="Прямая со стрелкой 15" o:spid="_x0000_s1039" type="#_x0000_t32" style="position:absolute;left:0;text-align:left;margin-left:77.4pt;margin-top:5.15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</w:p>
    <w:p w:rsidR="00472769" w:rsidRDefault="009207D0" w:rsidP="00472769">
      <w:pPr>
        <w:adjustRightInd w:val="0"/>
        <w:ind w:left="-567"/>
        <w:jc w:val="center"/>
        <w:rPr>
          <w:bCs/>
          <w:i/>
        </w:rPr>
      </w:pPr>
      <w:r>
        <w:rPr>
          <w:bCs/>
          <w:i/>
          <w:noProof/>
          <w:lang w:eastAsia="ru-RU"/>
        </w:rPr>
        <w:pict>
          <v:rect id="Прямоугольник 17" o:spid="_x0000_s1043" style="position:absolute;left:0;text-align:left;margin-left:-48.7pt;margin-top:10.85pt;width:253.6pt;height:6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472769" w:rsidRDefault="00472769" w:rsidP="00472769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9207D0">
        <w:rPr>
          <w:noProof/>
        </w:rPr>
        <w:pict>
          <v:rect id="Прямоугольник 12" o:spid="_x0000_s1037" style="position:absolute;left:0;text-align:left;margin-left:236.2pt;margin-top:10.8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472769" w:rsidRDefault="00472769" w:rsidP="00472769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bCs/>
          <w:i/>
        </w:rPr>
      </w:pPr>
    </w:p>
    <w:p w:rsidR="00472769" w:rsidRDefault="00472769" w:rsidP="00472769">
      <w:pPr>
        <w:adjustRightInd w:val="0"/>
        <w:ind w:left="-567"/>
        <w:jc w:val="center"/>
        <w:rPr>
          <w:i/>
        </w:rPr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</w:pPr>
    </w:p>
    <w:p w:rsidR="00472769" w:rsidRDefault="00472769" w:rsidP="00472769">
      <w:pPr>
        <w:pStyle w:val="Bodytext30"/>
        <w:shd w:val="clear" w:color="auto" w:fill="auto"/>
        <w:spacing w:line="230" w:lineRule="exact"/>
        <w:ind w:left="-567"/>
        <w:jc w:val="center"/>
      </w:pPr>
    </w:p>
    <w:p w:rsidR="008C6969" w:rsidRPr="003E7E87" w:rsidRDefault="008C6969">
      <w:pPr>
        <w:rPr>
          <w:rFonts w:ascii="Times New Roman" w:hAnsi="Times New Roman" w:cs="Times New Roman"/>
          <w:sz w:val="24"/>
          <w:szCs w:val="24"/>
        </w:rPr>
      </w:pPr>
    </w:p>
    <w:sectPr w:rsidR="008C6969" w:rsidRPr="003E7E87" w:rsidSect="008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727"/>
    <w:multiLevelType w:val="multilevel"/>
    <w:tmpl w:val="23329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CA"/>
    <w:rsid w:val="000D55D4"/>
    <w:rsid w:val="001B5DF0"/>
    <w:rsid w:val="001F701C"/>
    <w:rsid w:val="00312844"/>
    <w:rsid w:val="00323F94"/>
    <w:rsid w:val="003766DE"/>
    <w:rsid w:val="0039656B"/>
    <w:rsid w:val="003E7E87"/>
    <w:rsid w:val="003F774E"/>
    <w:rsid w:val="00440237"/>
    <w:rsid w:val="00472769"/>
    <w:rsid w:val="00567578"/>
    <w:rsid w:val="005B21D9"/>
    <w:rsid w:val="005F154E"/>
    <w:rsid w:val="006E060D"/>
    <w:rsid w:val="00740190"/>
    <w:rsid w:val="007672C1"/>
    <w:rsid w:val="007C11A1"/>
    <w:rsid w:val="007D7C5D"/>
    <w:rsid w:val="00801DBE"/>
    <w:rsid w:val="00855ACA"/>
    <w:rsid w:val="008B262A"/>
    <w:rsid w:val="008C6969"/>
    <w:rsid w:val="008E03B3"/>
    <w:rsid w:val="009207D0"/>
    <w:rsid w:val="00975D2D"/>
    <w:rsid w:val="009A0123"/>
    <w:rsid w:val="00A21138"/>
    <w:rsid w:val="00AD7D89"/>
    <w:rsid w:val="00B018A6"/>
    <w:rsid w:val="00B141F8"/>
    <w:rsid w:val="00C056A0"/>
    <w:rsid w:val="00CB43D5"/>
    <w:rsid w:val="00D001C1"/>
    <w:rsid w:val="00DA1FC9"/>
    <w:rsid w:val="00DC675F"/>
    <w:rsid w:val="00DF5E5A"/>
    <w:rsid w:val="00E26A2C"/>
    <w:rsid w:val="00EC0549"/>
    <w:rsid w:val="00ED0400"/>
    <w:rsid w:val="00F45AD8"/>
    <w:rsid w:val="00F67FDA"/>
    <w:rsid w:val="00F720F9"/>
    <w:rsid w:val="00F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8"/>
        <o:r id="V:Rule9" type="connector" idref="#Прямая со стрелкой 15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9"/>
  </w:style>
  <w:style w:type="paragraph" w:styleId="1">
    <w:name w:val="heading 1"/>
    <w:basedOn w:val="a"/>
    <w:link w:val="10"/>
    <w:uiPriority w:val="9"/>
    <w:qFormat/>
    <w:rsid w:val="0085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ACA"/>
  </w:style>
  <w:style w:type="character" w:styleId="a4">
    <w:name w:val="Hyperlink"/>
    <w:basedOn w:val="a0"/>
    <w:uiPriority w:val="99"/>
    <w:unhideWhenUsed/>
    <w:rsid w:val="00855ACA"/>
    <w:rPr>
      <w:color w:val="0000FF"/>
      <w:u w:val="single"/>
    </w:rPr>
  </w:style>
  <w:style w:type="character" w:customStyle="1" w:styleId="Bodytext">
    <w:name w:val="Body text_"/>
    <w:basedOn w:val="a0"/>
    <w:link w:val="11"/>
    <w:locked/>
    <w:rsid w:val="004727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72769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472769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2769"/>
    <w:pPr>
      <w:shd w:val="clear" w:color="auto" w:fill="FFFFFF"/>
      <w:spacing w:after="0" w:line="31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5D326175541469206D7261F606DF20F1D2386E5F27086F49ADC3B18696DEBFF7FF6E46D16B8B5322U7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gadm.ru/regulatory/203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gadm.ru/regulatory/2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zhne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F255-7F51-4504-898E-5FFE7B2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2017-01-17T12:55:00Z</cp:lastPrinted>
  <dcterms:created xsi:type="dcterms:W3CDTF">2017-01-19T13:37:00Z</dcterms:created>
  <dcterms:modified xsi:type="dcterms:W3CDTF">2017-01-19T13:37:00Z</dcterms:modified>
</cp:coreProperties>
</file>